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R4-2014214</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Selection or Reselection of V2X Synchronization Reference Source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7.3.6.3.3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96-e, the topic of selection or reselection of V2X synchronization reference source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both"/>
              <w:rPr>
                <w:rFonts w:hint="eastAsia"/>
                <w:b/>
                <w:bCs/>
                <w:lang w:val="en-US" w:eastAsia="zh-CN"/>
              </w:rPr>
            </w:pPr>
            <w:r>
              <w:rPr>
                <w:rFonts w:hint="eastAsia"/>
                <w:b/>
                <w:bCs/>
                <w:lang w:val="en-US" w:eastAsia="zh-CN"/>
              </w:rPr>
              <w:t>Introduce Tests when GNSS/gNB is configured as the highest priority.</w:t>
            </w:r>
          </w:p>
          <w:p>
            <w:pPr>
              <w:pStyle w:val="25"/>
              <w:spacing w:after="200" w:line="276" w:lineRule="auto"/>
              <w:ind w:left="0" w:leftChars="0"/>
              <w:contextualSpacing/>
              <w:jc w:val="both"/>
              <w:rPr>
                <w:rFonts w:hint="eastAsia"/>
                <w:b/>
                <w:bCs/>
                <w:lang w:val="en-US" w:eastAsia="zh-CN"/>
              </w:rPr>
            </w:pPr>
          </w:p>
          <w:p>
            <w:pPr>
              <w:pStyle w:val="25"/>
              <w:spacing w:after="200" w:line="276" w:lineRule="auto"/>
              <w:ind w:left="0" w:leftChars="0"/>
              <w:contextualSpacing/>
              <w:jc w:val="both"/>
              <w:rPr>
                <w:rFonts w:hint="eastAsia"/>
                <w:b/>
                <w:bCs/>
                <w:lang w:val="en-US" w:eastAsia="zh-CN"/>
              </w:rPr>
            </w:pPr>
            <w:r>
              <w:rPr>
                <w:rFonts w:hint="eastAsia"/>
                <w:b/>
                <w:bCs/>
                <w:lang w:val="en-US" w:eastAsia="zh-CN"/>
              </w:rPr>
              <w:t>Test set-up for GNSS</w:t>
            </w:r>
          </w:p>
          <w:p>
            <w:pPr>
              <w:pStyle w:val="25"/>
              <w:spacing w:after="200" w:line="276" w:lineRule="auto"/>
              <w:ind w:left="0" w:leftChars="0"/>
              <w:contextualSpacing/>
              <w:jc w:val="both"/>
              <w:rPr>
                <w:rFonts w:hint="eastAsia"/>
                <w:b/>
                <w:bCs/>
                <w:lang w:val="en-US" w:eastAsia="zh-CN"/>
              </w:rPr>
            </w:pPr>
            <w:r>
              <w:rPr>
                <w:rFonts w:hint="eastAsia"/>
                <w:b/>
                <w:bCs/>
                <w:lang w:val="en-US" w:eastAsia="zh-CN"/>
              </w:rPr>
              <w:t>- Option 1 : 3 SyncRef UEs</w:t>
            </w:r>
          </w:p>
          <w:p>
            <w:pPr>
              <w:pStyle w:val="25"/>
              <w:spacing w:after="200" w:line="276" w:lineRule="auto"/>
              <w:ind w:left="0" w:leftChars="0"/>
              <w:contextualSpacing/>
              <w:jc w:val="both"/>
              <w:rPr>
                <w:rFonts w:hint="eastAsia"/>
                <w:b/>
                <w:bCs/>
                <w:lang w:val="en-US" w:eastAsia="zh-CN"/>
              </w:rPr>
            </w:pPr>
            <w:r>
              <w:rPr>
                <w:rFonts w:hint="eastAsia"/>
                <w:b/>
                <w:bCs/>
                <w:lang w:val="en-US" w:eastAsia="zh-CN"/>
              </w:rPr>
              <w:t xml:space="preserve">SyncRef UE1 (sync to gNB directly), SyncRef UE2 (sync to GNSS in-directly) and SyncRef UE3 (sync to GNSS directly). </w:t>
            </w:r>
          </w:p>
          <w:p>
            <w:pPr>
              <w:pStyle w:val="25"/>
              <w:spacing w:after="200" w:line="276" w:lineRule="auto"/>
              <w:ind w:left="0" w:leftChars="0"/>
              <w:contextualSpacing/>
              <w:jc w:val="both"/>
              <w:rPr>
                <w:rFonts w:hint="eastAsia"/>
                <w:b/>
                <w:bCs/>
                <w:lang w:val="en-US" w:eastAsia="zh-CN"/>
              </w:rPr>
            </w:pPr>
            <w:r>
              <w:rPr>
                <w:rFonts w:hint="eastAsia"/>
                <w:b/>
                <w:bCs/>
                <w:lang w:val="en-US" w:eastAsia="zh-CN"/>
              </w:rPr>
              <w:t>- Option 2 : 2 SyncRef UEs</w:t>
            </w:r>
          </w:p>
          <w:p>
            <w:pPr>
              <w:pStyle w:val="25"/>
              <w:spacing w:after="200" w:line="276" w:lineRule="auto"/>
              <w:ind w:left="0" w:leftChars="0"/>
              <w:contextualSpacing/>
              <w:jc w:val="both"/>
              <w:rPr>
                <w:rFonts w:hint="eastAsia"/>
                <w:b/>
                <w:bCs/>
                <w:lang w:val="en-US" w:eastAsia="zh-CN"/>
              </w:rPr>
            </w:pPr>
            <w:r>
              <w:rPr>
                <w:rFonts w:hint="eastAsia"/>
                <w:b/>
                <w:bCs/>
                <w:lang w:val="en-US" w:eastAsia="zh-CN"/>
              </w:rPr>
              <w:t>SyncRef UE1 (sync to GNSS in-directly) and SyncRef UE2 (sync to GNSS directly).</w:t>
            </w:r>
          </w:p>
          <w:p>
            <w:pPr>
              <w:pStyle w:val="25"/>
              <w:spacing w:after="200" w:line="276" w:lineRule="auto"/>
              <w:ind w:left="0" w:leftChars="0"/>
              <w:contextualSpacing/>
              <w:jc w:val="both"/>
              <w:rPr>
                <w:rFonts w:hint="eastAsia"/>
                <w:lang w:val="en-US" w:eastAsia="zh-CN"/>
              </w:rPr>
            </w:pPr>
            <w:r>
              <w:rPr>
                <w:rFonts w:hint="eastAsia"/>
                <w:b/>
                <w:bCs/>
                <w:lang w:val="en-US" w:eastAsia="zh-CN"/>
              </w:rPr>
              <w:t>- Decide one option in next meeting.</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From the last meeting, companies had different views on whether to have 3 sync reference UEs. The additional syncRef UE from option 1 compared to option 2 is the one synced to gNB directly. Note that this configuration is to test the SyncRef identification when GNSS is configured with higher priority than the gNB. With this in mind, the test setup and configurations shall be able to reflect that the UE under the test can choose the correct synchronization source with higher priority.</w:t>
      </w:r>
    </w:p>
    <w:p>
      <w:pPr>
        <w:rPr>
          <w:rFonts w:hint="default"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The test shall also reflect that the UE under the test can choose the correct synchronization source with higher priority.</w:t>
      </w:r>
    </w:p>
    <w:p>
      <w:pPr>
        <w:rPr>
          <w:rFonts w:hint="default" w:eastAsia="宋体"/>
          <w:sz w:val="22"/>
          <w:szCs w:val="22"/>
          <w:lang w:val="en-US" w:eastAsia="zh-CN"/>
        </w:rPr>
      </w:pPr>
      <w:r>
        <w:rPr>
          <w:rFonts w:hint="eastAsia" w:eastAsia="宋体"/>
          <w:sz w:val="22"/>
          <w:szCs w:val="22"/>
          <w:lang w:val="en-US" w:eastAsia="zh-CN"/>
        </w:rPr>
        <w:t>Based on this observation, we consider Option 1 a better option than Option 2 because in Option 1, the test can directly verify if the UE can choose the synchronization source with a higher priority. Furthermore, Option 1 doesn</w:t>
      </w:r>
      <w:r>
        <w:rPr>
          <w:rFonts w:hint="default" w:eastAsia="宋体"/>
          <w:sz w:val="22"/>
          <w:szCs w:val="22"/>
          <w:lang w:val="en-US" w:eastAsia="zh-CN"/>
        </w:rPr>
        <w:t>’</w:t>
      </w:r>
      <w:r>
        <w:rPr>
          <w:rFonts w:hint="eastAsia" w:eastAsia="宋体"/>
          <w:sz w:val="22"/>
          <w:szCs w:val="22"/>
          <w:lang w:val="en-US" w:eastAsia="zh-CN"/>
        </w:rPr>
        <w:t>t introduce too much complexity compared to Option 2.</w:t>
      </w:r>
    </w:p>
    <w:p>
      <w:pPr>
        <w:pStyle w:val="25"/>
        <w:spacing w:after="200" w:line="276" w:lineRule="auto"/>
        <w:ind w:left="0" w:leftChars="0"/>
        <w:contextualSpacing/>
        <w:jc w:val="both"/>
        <w:rPr>
          <w:rFonts w:hint="default"/>
          <w:b/>
          <w:bCs w:val="0"/>
          <w:sz w:val="22"/>
          <w:szCs w:val="22"/>
          <w:lang w:val="en-US" w:eastAsia="zh-CN"/>
        </w:rPr>
      </w:pPr>
      <w:r>
        <w:rPr>
          <w:rFonts w:hint="eastAsia"/>
          <w:b/>
          <w:bCs w:val="0"/>
          <w:sz w:val="22"/>
          <w:szCs w:val="22"/>
          <w:lang w:val="en-US" w:eastAsia="zh-CN"/>
        </w:rPr>
        <w:t xml:space="preserve">Proposal 1: </w:t>
      </w:r>
      <w:r>
        <w:rPr>
          <w:rFonts w:hint="eastAsia"/>
          <w:b/>
          <w:bCs/>
          <w:sz w:val="22"/>
          <w:szCs w:val="22"/>
          <w:lang w:val="en-US" w:eastAsia="zh-CN"/>
        </w:rPr>
        <w:t>Test set-up for GNSS with higher priority shall include 3 SyncRef UEs, SyncRef UE1 (sync to gNB directly), SyncRef UE2 (sync to GNSS in-directly) and SyncRef UE3 (sync to GNSS directly)</w:t>
      </w:r>
      <w:r>
        <w:rPr>
          <w:rFonts w:hint="eastAsia"/>
          <w:b/>
          <w:bCs w:val="0"/>
          <w:sz w:val="22"/>
          <w:szCs w:val="22"/>
          <w:lang w:val="en-US" w:eastAsia="zh-CN"/>
        </w:rPr>
        <w:t>.</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The able loss introduced by the vehicle antenna can be a major source of noise.</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b/>
          <w:bCs/>
          <w:sz w:val="22"/>
          <w:szCs w:val="22"/>
          <w:lang w:val="en-US" w:eastAsia="zh-CN"/>
        </w:rPr>
        <w:t>Test set-up for GNSS with higher priority shall include 3 SyncRef UEs, SyncRef UE1 (sync to gNB directly), SyncRef UE2 (sync to GNSS in-directly) and SyncRef UE3 (sync to GNSS directly)</w:t>
      </w:r>
      <w:r>
        <w:rPr>
          <w:rFonts w:hint="eastAsia"/>
          <w:b/>
          <w:bCs w:val="0"/>
          <w:sz w:val="22"/>
          <w:szCs w:val="22"/>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R4-2012104</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7A379D"/>
    <w:rsid w:val="039A1BDA"/>
    <w:rsid w:val="03AE4991"/>
    <w:rsid w:val="03C6506D"/>
    <w:rsid w:val="03F37217"/>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2E0ACF"/>
    <w:rsid w:val="099F556C"/>
    <w:rsid w:val="09AC0546"/>
    <w:rsid w:val="09C640C3"/>
    <w:rsid w:val="0A5763D4"/>
    <w:rsid w:val="0A7BF868"/>
    <w:rsid w:val="0A9573F8"/>
    <w:rsid w:val="0B7322DC"/>
    <w:rsid w:val="0BB77882"/>
    <w:rsid w:val="0C2A1653"/>
    <w:rsid w:val="0C3C5307"/>
    <w:rsid w:val="0C56263C"/>
    <w:rsid w:val="0C5E2B8A"/>
    <w:rsid w:val="0C5F62F5"/>
    <w:rsid w:val="0D102274"/>
    <w:rsid w:val="0DA958CA"/>
    <w:rsid w:val="0DF104D3"/>
    <w:rsid w:val="0E1C586B"/>
    <w:rsid w:val="0E8A024B"/>
    <w:rsid w:val="0ED138E6"/>
    <w:rsid w:val="0F130B0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41E7377"/>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831412"/>
    <w:rsid w:val="199B5421"/>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D5587"/>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5CC5C77"/>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6B6F88"/>
    <w:rsid w:val="3AC125B3"/>
    <w:rsid w:val="3AF216E5"/>
    <w:rsid w:val="3B0B15C3"/>
    <w:rsid w:val="3B30671A"/>
    <w:rsid w:val="3B5662AC"/>
    <w:rsid w:val="3B981241"/>
    <w:rsid w:val="3BBB2E68"/>
    <w:rsid w:val="3CC5729E"/>
    <w:rsid w:val="3CCE203C"/>
    <w:rsid w:val="3D087EC6"/>
    <w:rsid w:val="3D0C1655"/>
    <w:rsid w:val="3D496239"/>
    <w:rsid w:val="3D4E48C8"/>
    <w:rsid w:val="3D50421B"/>
    <w:rsid w:val="3D77737D"/>
    <w:rsid w:val="3DC04E13"/>
    <w:rsid w:val="3DD244E7"/>
    <w:rsid w:val="3E132617"/>
    <w:rsid w:val="3E1747FA"/>
    <w:rsid w:val="3E5B41D6"/>
    <w:rsid w:val="3E5E5EDD"/>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4104BB"/>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6E75E5"/>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86B2608"/>
    <w:rsid w:val="5879595C"/>
    <w:rsid w:val="588331BE"/>
    <w:rsid w:val="592D7AE2"/>
    <w:rsid w:val="593554F0"/>
    <w:rsid w:val="59F967B7"/>
    <w:rsid w:val="5A194DBF"/>
    <w:rsid w:val="5A3078C5"/>
    <w:rsid w:val="5ADF3A74"/>
    <w:rsid w:val="5AE53367"/>
    <w:rsid w:val="5AED7E65"/>
    <w:rsid w:val="5B0B0083"/>
    <w:rsid w:val="5B3565C2"/>
    <w:rsid w:val="5BC3228B"/>
    <w:rsid w:val="5BFC28DA"/>
    <w:rsid w:val="5C3B1FEA"/>
    <w:rsid w:val="5C6A01BF"/>
    <w:rsid w:val="5CE80244"/>
    <w:rsid w:val="5CEB6783"/>
    <w:rsid w:val="5D041ECD"/>
    <w:rsid w:val="5D5E1AC8"/>
    <w:rsid w:val="5E051414"/>
    <w:rsid w:val="5E206741"/>
    <w:rsid w:val="5E2D4C21"/>
    <w:rsid w:val="5E820037"/>
    <w:rsid w:val="5EB474B0"/>
    <w:rsid w:val="5EE41E2E"/>
    <w:rsid w:val="5F0F00DA"/>
    <w:rsid w:val="5F3C6FC1"/>
    <w:rsid w:val="60017F85"/>
    <w:rsid w:val="60032276"/>
    <w:rsid w:val="6045086B"/>
    <w:rsid w:val="60745B63"/>
    <w:rsid w:val="60AC01F6"/>
    <w:rsid w:val="60F64A32"/>
    <w:rsid w:val="61051332"/>
    <w:rsid w:val="62812953"/>
    <w:rsid w:val="62B7743E"/>
    <w:rsid w:val="62B8352F"/>
    <w:rsid w:val="62EF63FA"/>
    <w:rsid w:val="63061571"/>
    <w:rsid w:val="632B39DC"/>
    <w:rsid w:val="64116858"/>
    <w:rsid w:val="64136DEB"/>
    <w:rsid w:val="64550D9E"/>
    <w:rsid w:val="648D5222"/>
    <w:rsid w:val="64B2258D"/>
    <w:rsid w:val="64E30C9E"/>
    <w:rsid w:val="64E86D2F"/>
    <w:rsid w:val="657C25FC"/>
    <w:rsid w:val="65997784"/>
    <w:rsid w:val="65A976E6"/>
    <w:rsid w:val="65C64C37"/>
    <w:rsid w:val="65D01190"/>
    <w:rsid w:val="66197BB5"/>
    <w:rsid w:val="6633717D"/>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47DC4"/>
    <w:rsid w:val="72867A39"/>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9B55BA4"/>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8B6D0C"/>
    <w:rsid w:val="7F285EA4"/>
    <w:rsid w:val="7F787EDB"/>
    <w:rsid w:val="7F816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2020-10-21T12:53:05Z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